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CRCoverPage"/>
        <w:tabs>
          <w:tab w:val="right" w:pos="9639"/>
        </w:tabs>
        <w:spacing w:after="0"/>
        <w:rPr>
          <w:rFonts w:eastAsiaTheme="minorEastAsia"/>
          <w:b/>
          <w:sz w:val="24"/>
          <w:szCs w:val="24"/>
          <w:lang w:val="sv-SE" w:eastAsia="zh-CN"/>
        </w:rPr>
      </w:pPr>
      <w:r>
        <w:rPr>
          <w:b/>
          <w:sz w:val="24"/>
          <w:szCs w:val="24"/>
          <w:lang w:val="sv-SE"/>
        </w:rPr>
        <w:t>3GPP TSG-RAN</w:t>
      </w:r>
      <w:r>
        <w:rPr>
          <w:rFonts w:eastAsiaTheme="minorEastAsia" w:hint="eastAsia"/>
          <w:b/>
          <w:sz w:val="24"/>
          <w:szCs w:val="24"/>
          <w:lang w:val="sv-SE" w:eastAsia="zh-CN"/>
        </w:rPr>
        <w:t xml:space="preserve"> WG</w:t>
      </w:r>
      <w:r>
        <w:rPr>
          <w:b/>
          <w:sz w:val="24"/>
          <w:szCs w:val="24"/>
          <w:lang w:val="sv-SE"/>
        </w:rPr>
        <w:t xml:space="preserve">2 </w:t>
      </w:r>
      <w:r>
        <w:rPr>
          <w:rFonts w:eastAsiaTheme="minorEastAsia" w:hint="eastAsia"/>
          <w:b/>
          <w:sz w:val="24"/>
          <w:szCs w:val="24"/>
          <w:lang w:val="sv-SE" w:eastAsia="zh-CN"/>
        </w:rPr>
        <w:t xml:space="preserve">Meeting </w:t>
      </w:r>
      <w:r>
        <w:rPr>
          <w:b/>
          <w:sz w:val="24"/>
          <w:szCs w:val="24"/>
          <w:lang w:val="sv-SE"/>
        </w:rPr>
        <w:t>#1</w:t>
      </w:r>
      <w:r>
        <w:rPr>
          <w:rFonts w:eastAsiaTheme="minorEastAsia" w:hint="eastAsia"/>
          <w:b/>
          <w:sz w:val="24"/>
          <w:szCs w:val="24"/>
          <w:lang w:val="sv-SE" w:eastAsia="zh-CN"/>
        </w:rPr>
        <w:t>20</w:t>
      </w:r>
      <w:r>
        <w:rPr>
          <w:b/>
          <w:sz w:val="24"/>
          <w:szCs w:val="24"/>
          <w:lang w:val="sv-SE"/>
        </w:rPr>
        <w:tab/>
        <w:t>R2-22</w:t>
      </w:r>
      <w:r>
        <w:rPr>
          <w:rFonts w:eastAsiaTheme="minorEastAsia" w:hint="eastAsia"/>
          <w:b/>
          <w:sz w:val="24"/>
          <w:szCs w:val="24"/>
          <w:lang w:val="sv-SE" w:eastAsia="zh-CN"/>
        </w:rPr>
        <w:t>13152</w:t>
      </w:r>
    </w:p>
    <w:p>
      <w:pPr>
        <w:pStyle w:val="CRCoverPage"/>
        <w:outlineLvl w:val="0"/>
        <w:rPr>
          <w:rFonts w:eastAsiaTheme="minorEastAsia"/>
          <w:sz w:val="24"/>
          <w:szCs w:val="24"/>
          <w:lang w:eastAsia="zh-CN"/>
        </w:rPr>
      </w:pPr>
      <w:r>
        <w:rPr>
          <w:rFonts w:eastAsiaTheme="minorEastAsia" w:cs="Arial" w:hint="eastAsia"/>
          <w:b/>
          <w:sz w:val="24"/>
          <w:szCs w:val="24"/>
          <w:lang w:eastAsia="zh-CN"/>
        </w:rPr>
        <w:t>Toulouse, France 14</w:t>
      </w:r>
      <w:r>
        <w:rPr>
          <w:rFonts w:cs="Arial"/>
          <w:b/>
          <w:sz w:val="24"/>
          <w:szCs w:val="24"/>
        </w:rPr>
        <w:t xml:space="preserve"> </w:t>
      </w:r>
      <w:r>
        <w:rPr>
          <w:rFonts w:eastAsiaTheme="minorEastAsia" w:cs="Arial"/>
          <w:b/>
          <w:sz w:val="24"/>
          <w:szCs w:val="24"/>
          <w:lang w:eastAsia="zh-CN"/>
        </w:rPr>
        <w:t>–</w:t>
      </w:r>
      <w:r>
        <w:rPr>
          <w:rFonts w:eastAsiaTheme="minorEastAsia" w:cs="Arial" w:hint="eastAsia"/>
          <w:b/>
          <w:sz w:val="24"/>
          <w:szCs w:val="24"/>
          <w:lang w:eastAsia="zh-CN"/>
        </w:rPr>
        <w:t xml:space="preserve"> 18 November</w:t>
      </w:r>
      <w:r>
        <w:rPr>
          <w:rFonts w:cs="Arial"/>
          <w:b/>
          <w:sz w:val="24"/>
          <w:szCs w:val="24"/>
        </w:rPr>
        <w:t>, 2022</w:t>
      </w:r>
    </w:p>
    <w:p>
      <w:pPr>
        <w:pStyle w:val="a3"/>
        <w:rPr>
          <w:lang w:val="en-GB" w:eastAsia="ko-KR"/>
        </w:rPr>
      </w:pP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 xml:space="preserve">LS on </w:t>
      </w:r>
      <w:r>
        <w:rPr>
          <w:rFonts w:ascii="Arial" w:hAnsi="Arial" w:cs="Arial" w:hint="eastAsia"/>
          <w:bCs/>
        </w:rPr>
        <w:t>D</w:t>
      </w:r>
      <w:r>
        <w:rPr>
          <w:rFonts w:ascii="Arial" w:hAnsi="Arial" w:cs="Arial"/>
          <w:bCs/>
        </w:rPr>
        <w:t xml:space="preserve">ifferentiation of Layer2 ID </w:t>
      </w:r>
      <w:r>
        <w:rPr>
          <w:rFonts w:ascii="Arial" w:hAnsi="Arial" w:cs="Arial" w:hint="eastAsia"/>
          <w:bCs/>
        </w:rPr>
        <w:t>and C</w:t>
      </w:r>
      <w:r>
        <w:rPr>
          <w:rFonts w:ascii="Arial" w:hAnsi="Arial" w:cs="Arial"/>
          <w:bCs/>
        </w:rPr>
        <w:t>oexistence</w:t>
      </w:r>
      <w:r>
        <w:rPr>
          <w:rFonts w:ascii="Arial" w:hAnsi="Arial" w:cs="Arial" w:hint="eastAsia"/>
          <w:bCs/>
        </w:rPr>
        <w:t xml:space="preserve"> of U2N/U2U</w:t>
      </w:r>
      <w:r>
        <w:rPr>
          <w:rFonts w:ascii="Arial" w:eastAsiaTheme="minorEastAsia" w:hAnsi="Arial" w:cs="Arial" w:hint="eastAsia"/>
          <w:lang w:eastAsia="zh-CN"/>
        </w:rPr>
        <w:t xml:space="preserve"> </w:t>
      </w:r>
    </w:p>
    <w:p>
      <w:pPr>
        <w:spacing w:after="60"/>
        <w:ind w:left="1985" w:hanging="1985"/>
        <w:rPr>
          <w:rFonts w:ascii="Arial" w:eastAsia="宋体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>
        <w:rPr>
          <w:rFonts w:ascii="Arial" w:eastAsiaTheme="minorEastAsia" w:hAnsi="Arial" w:cs="Arial" w:hint="eastAsia"/>
          <w:lang w:val="en-US" w:eastAsia="zh-CN"/>
        </w:rPr>
        <w:t xml:space="preserve"> </w:t>
      </w:r>
    </w:p>
    <w:p>
      <w:pPr>
        <w:spacing w:after="60"/>
        <w:ind w:left="1985" w:hanging="1985"/>
        <w:rPr>
          <w:rFonts w:ascii="Arial" w:eastAsia="宋体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>
        <w:rPr>
          <w:rFonts w:ascii="Arial" w:eastAsia="宋体" w:hAnsi="Arial" w:cs="Arial" w:hint="eastAsia"/>
          <w:bCs/>
          <w:lang w:val="en-US" w:eastAsia="zh-CN"/>
        </w:rPr>
        <w:t>8</w:t>
      </w: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NR_SL_relay_enh</w:t>
      </w:r>
      <w:proofErr w:type="spellEnd"/>
      <w:r>
        <w:rPr>
          <w:rFonts w:ascii="Arial" w:hAnsi="Arial" w:cs="Arial"/>
          <w:bCs/>
        </w:rPr>
        <w:t>-Core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>
        <w:rPr>
          <w:rFonts w:ascii="Arial" w:eastAsiaTheme="minorEastAsia" w:hAnsi="Arial" w:cs="Arial" w:hint="eastAsia"/>
          <w:bCs/>
          <w:lang w:eastAsia="zh-CN"/>
        </w:rPr>
        <w:t>RAN2</w:t>
      </w:r>
    </w:p>
    <w:p>
      <w:pPr>
        <w:spacing w:after="60"/>
        <w:ind w:left="1985" w:hanging="1985"/>
        <w:rPr>
          <w:rFonts w:ascii="Arial" w:eastAsiaTheme="minorEastAsia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eastAsiaTheme="minorEastAsia" w:hAnsi="Arial" w:cs="Arial" w:hint="eastAsia"/>
          <w:lang w:val="en-US" w:eastAsia="zh-CN"/>
        </w:rPr>
        <w:t>SA2</w:t>
      </w:r>
    </w:p>
    <w:p>
      <w:pPr>
        <w:spacing w:after="60"/>
        <w:ind w:left="1985" w:hanging="1985"/>
        <w:rPr>
          <w:rFonts w:ascii="Arial" w:eastAsia="宋体" w:hAnsi="Arial" w:cs="Arial"/>
          <w:bCs/>
          <w:lang w:val="en-US"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bookmarkStart w:id="0" w:name="_GoBack"/>
      <w:bookmarkEnd w:id="0"/>
    </w:p>
    <w:p>
      <w:pPr>
        <w:pStyle w:val="4"/>
        <w:tabs>
          <w:tab w:val="left" w:pos="2268"/>
        </w:tabs>
        <w:ind w:leftChars="133" w:left="666" w:hanging="400"/>
        <w:rPr>
          <w:rFonts w:ascii="Arial" w:eastAsia="宋体" w:hAnsi="Arial" w:cs="Arial"/>
          <w:bCs w:val="0"/>
          <w:lang w:val="de-DE" w:eastAsia="zh-CN"/>
        </w:rPr>
      </w:pPr>
      <w:r>
        <w:rPr>
          <w:rFonts w:ascii="Arial" w:eastAsia="宋体" w:hAnsi="Arial" w:cs="Arial"/>
          <w:b w:val="0"/>
          <w:lang w:val="de-DE"/>
        </w:rPr>
        <w:t>Name:</w:t>
      </w:r>
      <w:r>
        <w:rPr>
          <w:rFonts w:ascii="Arial" w:eastAsia="宋体" w:hAnsi="Arial" w:cs="Arial"/>
          <w:bCs w:val="0"/>
          <w:lang w:val="de-DE"/>
        </w:rPr>
        <w:tab/>
      </w:r>
      <w:r>
        <w:rPr>
          <w:rFonts w:ascii="Arial" w:hAnsi="Arial" w:cs="Arial"/>
          <w:szCs w:val="15"/>
          <w:lang w:val="de-DE" w:eastAsia="zh-CN"/>
        </w:rPr>
        <w:t>Hao Xu</w:t>
      </w:r>
    </w:p>
    <w:p>
      <w:pPr>
        <w:pStyle w:val="4"/>
        <w:tabs>
          <w:tab w:val="left" w:pos="2268"/>
        </w:tabs>
        <w:ind w:leftChars="0" w:firstLineChars="0" w:hanging="400"/>
        <w:rPr>
          <w:rFonts w:ascii="Arial" w:eastAsia="宋体" w:hAnsi="Arial" w:cs="Arial"/>
          <w:b w:val="0"/>
          <w:bCs w:val="0"/>
          <w:color w:val="000000"/>
          <w:lang w:val="de-DE" w:eastAsia="zh-CN"/>
        </w:rPr>
      </w:pPr>
      <w:r>
        <w:rPr>
          <w:rFonts w:ascii="Arial" w:hAnsi="Arial" w:cs="Arial"/>
          <w:b w:val="0"/>
          <w:color w:val="000000"/>
          <w:lang w:val="de-DE"/>
        </w:rPr>
        <w:t xml:space="preserve">   E-mail Address:</w:t>
      </w:r>
      <w:r>
        <w:rPr>
          <w:rFonts w:ascii="Arial" w:hAnsi="Arial" w:cs="Arial"/>
          <w:b w:val="0"/>
          <w:bCs w:val="0"/>
          <w:color w:val="000000"/>
          <w:lang w:val="de-DE"/>
        </w:rPr>
        <w:tab/>
        <w:t>xuhao@catt.cn</w:t>
      </w: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a6"/>
            <w:rFonts w:ascii="Arial" w:hAnsi="Arial" w:cs="Arial"/>
            <w:b/>
          </w:rPr>
          <w:t>mailto:3GPPLiaison@etsi.org</w:t>
        </w:r>
      </w:hyperlink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>None</w:t>
      </w:r>
    </w:p>
    <w:p>
      <w:pPr>
        <w:pBdr>
          <w:bottom w:val="single" w:sz="4" w:space="1" w:color="auto"/>
        </w:pBd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>
      <w:pPr>
        <w:pStyle w:val="a4"/>
        <w:widowControl w:val="0"/>
        <w:tabs>
          <w:tab w:val="clear" w:pos="4513"/>
          <w:tab w:val="clear" w:pos="9026"/>
        </w:tabs>
        <w:overflowPunct w:val="0"/>
        <w:autoSpaceDE w:val="0"/>
        <w:autoSpaceDN w:val="0"/>
        <w:adjustRightInd w:val="0"/>
        <w:snapToGrid/>
        <w:spacing w:after="0" w:line="240" w:lineRule="auto"/>
        <w:textAlignment w:val="baseline"/>
        <w:rPr>
          <w:rFonts w:ascii="Arial" w:eastAsia="Malgun Gothic" w:hAnsi="Arial"/>
          <w:iCs/>
          <w:noProof/>
          <w:lang w:val="en-US"/>
        </w:rPr>
      </w:pPr>
      <w:r>
        <w:rPr>
          <w:rFonts w:ascii="Arial" w:eastAsiaTheme="minorEastAsia" w:hAnsi="Arial" w:hint="eastAsia"/>
          <w:iCs/>
          <w:noProof/>
          <w:lang w:val="en-US" w:eastAsia="zh-CN"/>
        </w:rPr>
        <w:t>T</w:t>
      </w:r>
      <w:r>
        <w:rPr>
          <w:rFonts w:ascii="Arial" w:eastAsia="Malgun Gothic" w:hAnsi="Arial"/>
          <w:iCs/>
          <w:noProof/>
          <w:lang w:val="en-US"/>
        </w:rPr>
        <w:t xml:space="preserve">he </w:t>
      </w:r>
      <w:r>
        <w:rPr>
          <w:rFonts w:ascii="Arial" w:eastAsiaTheme="minorEastAsia" w:hAnsi="Arial" w:hint="eastAsia"/>
          <w:iCs/>
          <w:noProof/>
          <w:lang w:val="en-US" w:eastAsia="zh-CN"/>
        </w:rPr>
        <w:t xml:space="preserve">below </w:t>
      </w:r>
      <w:r>
        <w:rPr>
          <w:rFonts w:ascii="Arial" w:eastAsia="Malgun Gothic" w:hAnsi="Arial"/>
          <w:iCs/>
          <w:noProof/>
          <w:lang w:val="en-US"/>
        </w:rPr>
        <w:t>two issues</w:t>
      </w:r>
      <w:r>
        <w:rPr>
          <w:rFonts w:ascii="Arial" w:eastAsiaTheme="minorEastAsia" w:hAnsi="Arial" w:hint="eastAsia"/>
          <w:iCs/>
          <w:noProof/>
          <w:lang w:val="en-US" w:eastAsia="zh-CN"/>
        </w:rPr>
        <w:t xml:space="preserve"> for both L2 and L3 U2U relay were identified during the discussion for R18 SL Relay</w:t>
      </w:r>
      <w:r>
        <w:rPr>
          <w:rFonts w:ascii="Arial" w:eastAsia="Malgun Gothic" w:hAnsi="Arial"/>
          <w:iCs/>
          <w:noProof/>
          <w:lang w:val="en-US"/>
        </w:rPr>
        <w:t>:</w:t>
      </w:r>
    </w:p>
    <w:p>
      <w:pPr>
        <w:pStyle w:val="a4"/>
        <w:widowControl w:val="0"/>
        <w:tabs>
          <w:tab w:val="clear" w:pos="4513"/>
          <w:tab w:val="clear" w:pos="9026"/>
        </w:tabs>
        <w:overflowPunct w:val="0"/>
        <w:autoSpaceDE w:val="0"/>
        <w:autoSpaceDN w:val="0"/>
        <w:adjustRightInd w:val="0"/>
        <w:snapToGrid/>
        <w:spacing w:after="0" w:line="240" w:lineRule="auto"/>
        <w:textAlignment w:val="baseline"/>
        <w:rPr>
          <w:rFonts w:ascii="Arial" w:eastAsia="Malgun Gothic" w:hAnsi="Arial"/>
          <w:iCs/>
          <w:noProof/>
          <w:lang w:val="en-US"/>
        </w:rPr>
      </w:pPr>
    </w:p>
    <w:p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/>
          <w:b/>
          <w:lang w:eastAsia="zh-CN"/>
        </w:rPr>
        <w:t xml:space="preserve">Issue </w:t>
      </w:r>
      <w:r>
        <w:rPr>
          <w:rFonts w:ascii="Arial" w:eastAsia="宋体" w:hAnsi="Arial" w:cs="Arial" w:hint="eastAsia"/>
          <w:b/>
          <w:lang w:eastAsia="zh-CN"/>
        </w:rPr>
        <w:t>1</w:t>
      </w:r>
      <w:r>
        <w:rPr>
          <w:rFonts w:ascii="Arial" w:eastAsia="宋体" w:hAnsi="Arial" w:cs="Arial"/>
          <w:b/>
          <w:lang w:eastAsia="zh-CN"/>
        </w:rPr>
        <w:t>:</w:t>
      </w:r>
      <w:r>
        <w:rPr>
          <w:rFonts w:ascii="Arial" w:eastAsia="宋体" w:hAnsi="Arial" w:cs="Arial"/>
          <w:lang w:eastAsia="zh-CN"/>
        </w:rPr>
        <w:t xml:space="preserve"> </w:t>
      </w:r>
      <w:r>
        <w:rPr>
          <w:rFonts w:ascii="Arial" w:eastAsia="Malgun Gothic" w:hAnsi="Arial" w:hint="eastAsia"/>
          <w:iCs/>
          <w:noProof/>
          <w:lang w:val="en-US"/>
        </w:rPr>
        <w:t>U2N&amp;U2U C</w:t>
      </w:r>
      <w:r>
        <w:rPr>
          <w:rFonts w:ascii="Arial" w:eastAsia="Malgun Gothic" w:hAnsi="Arial"/>
          <w:iCs/>
          <w:noProof/>
          <w:lang w:val="en-US"/>
        </w:rPr>
        <w:t>oexistence</w:t>
      </w:r>
    </w:p>
    <w:p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The UE-to-Network Relay was </w:t>
      </w:r>
      <w:r>
        <w:rPr>
          <w:rFonts w:ascii="Arial" w:hAnsi="Arial" w:cs="Arial"/>
        </w:rPr>
        <w:t>specified</w:t>
      </w:r>
      <w:r>
        <w:rPr>
          <w:rFonts w:ascii="Arial" w:hAnsi="Arial" w:cs="Arial" w:hint="eastAsia"/>
        </w:rPr>
        <w:t xml:space="preserve"> </w:t>
      </w:r>
      <w:r>
        <w:rPr>
          <w:rFonts w:ascii="Arial" w:eastAsiaTheme="minorEastAsia" w:hAnsi="Arial" w:cs="Arial" w:hint="eastAsia"/>
          <w:lang w:eastAsia="zh-CN"/>
        </w:rPr>
        <w:t xml:space="preserve">since </w:t>
      </w:r>
      <w:r>
        <w:rPr>
          <w:rFonts w:ascii="Arial" w:hAnsi="Arial" w:cs="Arial" w:hint="eastAsia"/>
        </w:rPr>
        <w:t xml:space="preserve">R17, and now UE-to-UE Relay is </w:t>
      </w:r>
      <w:r>
        <w:rPr>
          <w:rFonts w:ascii="Arial" w:eastAsiaTheme="minorEastAsia" w:hAnsi="Arial" w:cs="Arial" w:hint="eastAsia"/>
          <w:lang w:eastAsia="zh-CN"/>
        </w:rPr>
        <w:t xml:space="preserve">being </w:t>
      </w:r>
      <w:r>
        <w:rPr>
          <w:rFonts w:ascii="Arial" w:hAnsi="Arial" w:cs="Arial" w:hint="eastAsia"/>
        </w:rPr>
        <w:t>discuss</w:t>
      </w:r>
      <w:r>
        <w:rPr>
          <w:rFonts w:ascii="Arial" w:eastAsiaTheme="minorEastAsia" w:hAnsi="Arial" w:cs="Arial" w:hint="eastAsia"/>
          <w:lang w:eastAsia="zh-CN"/>
        </w:rPr>
        <w:t>ed</w:t>
      </w:r>
      <w:r>
        <w:rPr>
          <w:rFonts w:ascii="Arial" w:hAnsi="Arial" w:cs="Arial" w:hint="eastAsia"/>
        </w:rPr>
        <w:t xml:space="preserve"> in R18. </w:t>
      </w:r>
      <w:r>
        <w:rPr>
          <w:rFonts w:ascii="Arial" w:eastAsiaTheme="minorEastAsia" w:hAnsi="Arial" w:cs="Arial" w:hint="eastAsia"/>
          <w:lang w:eastAsia="zh-CN"/>
        </w:rPr>
        <w:t xml:space="preserve">There is different understanding </w:t>
      </w:r>
      <w:r>
        <w:rPr>
          <w:rFonts w:ascii="Arial" w:hAnsi="Arial" w:cs="Arial"/>
        </w:rPr>
        <w:t>regarding</w:t>
      </w:r>
      <w:r>
        <w:rPr>
          <w:rFonts w:ascii="Arial" w:hAnsi="Arial" w:cs="Arial" w:hint="eastAsia"/>
        </w:rPr>
        <w:t xml:space="preserve"> the </w:t>
      </w:r>
      <w:r>
        <w:rPr>
          <w:rFonts w:ascii="Arial" w:hAnsi="Arial" w:cs="Arial"/>
        </w:rPr>
        <w:t>possibility</w:t>
      </w:r>
      <w:r>
        <w:rPr>
          <w:rFonts w:ascii="Arial" w:hAnsi="Arial" w:cs="Arial" w:hint="eastAsia"/>
        </w:rPr>
        <w:t xml:space="preserve"> </w:t>
      </w:r>
      <w:r>
        <w:rPr>
          <w:rFonts w:ascii="Arial" w:hAnsi="Arial" w:cs="Arial"/>
        </w:rPr>
        <w:t>of</w:t>
      </w:r>
      <w:r>
        <w:rPr>
          <w:rFonts w:ascii="Arial" w:hAnsi="Arial" w:cs="Arial" w:hint="eastAsia"/>
        </w:rPr>
        <w:t xml:space="preserve"> U2N </w:t>
      </w:r>
      <w:r>
        <w:rPr>
          <w:rFonts w:ascii="Arial" w:eastAsiaTheme="minorEastAsia" w:hAnsi="Arial" w:cs="Arial" w:hint="eastAsia"/>
          <w:lang w:eastAsia="zh-CN"/>
        </w:rPr>
        <w:t>R</w:t>
      </w:r>
      <w:r>
        <w:rPr>
          <w:rFonts w:ascii="Arial" w:hAnsi="Arial" w:cs="Arial" w:hint="eastAsia"/>
        </w:rPr>
        <w:t xml:space="preserve">elay and U2U </w:t>
      </w:r>
      <w:r>
        <w:rPr>
          <w:rFonts w:ascii="Arial" w:eastAsiaTheme="minorEastAsia" w:hAnsi="Arial" w:cs="Arial" w:hint="eastAsia"/>
          <w:lang w:eastAsia="zh-CN"/>
        </w:rPr>
        <w:t>R</w:t>
      </w:r>
      <w:r>
        <w:rPr>
          <w:rFonts w:ascii="Arial" w:hAnsi="Arial" w:cs="Arial" w:hint="eastAsia"/>
        </w:rPr>
        <w:t xml:space="preserve">elay </w:t>
      </w:r>
      <w:r>
        <w:rPr>
          <w:rFonts w:ascii="Arial" w:hAnsi="Arial" w:cs="Arial"/>
        </w:rPr>
        <w:t>coexistence.</w:t>
      </w:r>
      <w:r>
        <w:rPr>
          <w:rFonts w:ascii="Arial" w:hAnsi="Arial" w:cs="Arial" w:hint="eastAsia"/>
        </w:rPr>
        <w:t xml:space="preserve"> RAN2 </w:t>
      </w:r>
      <w:r>
        <w:rPr>
          <w:rFonts w:ascii="Arial" w:hAnsi="Arial" w:cs="Arial"/>
        </w:rPr>
        <w:t xml:space="preserve">therefore </w:t>
      </w:r>
      <w:r>
        <w:rPr>
          <w:rFonts w:ascii="Arial" w:hAnsi="Arial" w:cs="Arial" w:hint="eastAsia"/>
        </w:rPr>
        <w:t xml:space="preserve">asks SA2 </w:t>
      </w:r>
      <w:r>
        <w:rPr>
          <w:rFonts w:ascii="Arial" w:hAnsi="Arial" w:cs="Arial"/>
        </w:rPr>
        <w:t xml:space="preserve">for </w:t>
      </w:r>
      <w:r>
        <w:rPr>
          <w:rFonts w:ascii="Arial" w:hAnsi="Arial" w:cs="Arial" w:hint="eastAsia"/>
        </w:rPr>
        <w:t xml:space="preserve">feedback </w:t>
      </w:r>
      <w:r>
        <w:rPr>
          <w:rFonts w:ascii="Arial" w:hAnsi="Arial" w:cs="Arial"/>
        </w:rPr>
        <w:t xml:space="preserve">on </w:t>
      </w:r>
      <w:r>
        <w:rPr>
          <w:rFonts w:ascii="Arial" w:hAnsi="Arial" w:cs="Arial" w:hint="eastAsia"/>
        </w:rPr>
        <w:t>the question</w:t>
      </w:r>
      <w:r>
        <w:rPr>
          <w:rFonts w:ascii="Arial" w:hAnsi="Arial" w:cs="Arial"/>
        </w:rPr>
        <w:t xml:space="preserve"> below</w:t>
      </w:r>
      <w:r>
        <w:rPr>
          <w:rFonts w:ascii="Arial" w:hAnsi="Arial" w:cs="Arial" w:hint="eastAsia"/>
        </w:rPr>
        <w:t xml:space="preserve">. </w:t>
      </w:r>
    </w:p>
    <w:p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Arial"/>
          <w:lang w:eastAsia="zh-CN"/>
        </w:rPr>
      </w:pPr>
    </w:p>
    <w:p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Arial"/>
          <w:lang w:eastAsia="zh-CN"/>
        </w:rPr>
      </w:pPr>
      <w:r>
        <w:rPr>
          <w:rFonts w:ascii="Arial" w:eastAsiaTheme="minorEastAsia" w:hAnsi="Arial" w:hint="eastAsia"/>
          <w:b/>
          <w:iCs/>
          <w:noProof/>
          <w:lang w:val="en-US" w:eastAsia="zh-CN"/>
        </w:rPr>
        <w:t>Question1</w:t>
      </w:r>
      <w:r>
        <w:rPr>
          <w:rFonts w:ascii="Arial" w:eastAsia="Malgun Gothic" w:hAnsi="Arial"/>
          <w:iCs/>
          <w:noProof/>
          <w:lang w:val="en-US"/>
        </w:rPr>
        <w:t>:</w:t>
      </w:r>
    </w:p>
    <w:p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 xml:space="preserve">Can </w:t>
      </w:r>
      <w:r>
        <w:rPr>
          <w:rFonts w:ascii="Arial" w:eastAsiaTheme="minorEastAsia" w:hAnsi="Arial" w:cs="Arial" w:hint="eastAsia"/>
          <w:lang w:eastAsia="zh-CN"/>
        </w:rPr>
        <w:t xml:space="preserve">a relay UE act </w:t>
      </w:r>
      <w:r>
        <w:rPr>
          <w:rFonts w:ascii="Arial" w:eastAsiaTheme="minorEastAsia" w:hAnsi="Arial" w:cs="Arial"/>
          <w:lang w:eastAsia="zh-CN"/>
        </w:rPr>
        <w:t xml:space="preserve">as </w:t>
      </w:r>
      <w:r>
        <w:rPr>
          <w:rFonts w:ascii="Arial" w:eastAsiaTheme="minorEastAsia" w:hAnsi="Arial" w:cs="Arial" w:hint="eastAsia"/>
          <w:lang w:eastAsia="zh-CN"/>
        </w:rPr>
        <w:t xml:space="preserve">both </w:t>
      </w:r>
      <w:r>
        <w:rPr>
          <w:rFonts w:ascii="Arial" w:hAnsi="Arial" w:cs="Arial" w:hint="eastAsia"/>
          <w:lang w:eastAsia="zh-CN"/>
        </w:rPr>
        <w:t>U2N Relay and U2U Relay</w:t>
      </w:r>
      <w:r>
        <w:rPr>
          <w:rFonts w:ascii="Arial" w:hAnsi="Arial" w:cs="Arial"/>
          <w:lang w:eastAsia="zh-CN"/>
        </w:rPr>
        <w:t xml:space="preserve"> at the same time</w:t>
      </w:r>
      <w:r>
        <w:rPr>
          <w:rFonts w:ascii="Arial" w:hAnsi="Arial" w:cs="Arial" w:hint="eastAsia"/>
          <w:lang w:eastAsia="zh-CN"/>
        </w:rPr>
        <w:t>?</w:t>
      </w:r>
    </w:p>
    <w:p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Arial"/>
          <w:b/>
          <w:lang w:eastAsia="zh-CN"/>
        </w:rPr>
      </w:pPr>
    </w:p>
    <w:p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Arial"/>
          <w:b/>
          <w:lang w:eastAsia="zh-CN"/>
        </w:rPr>
      </w:pPr>
    </w:p>
    <w:p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/>
          <w:noProof/>
        </w:rPr>
      </w:pPr>
      <w:r>
        <w:rPr>
          <w:rFonts w:ascii="Arial" w:eastAsia="宋体" w:hAnsi="Arial" w:cs="Arial"/>
          <w:b/>
          <w:lang w:eastAsia="zh-CN"/>
        </w:rPr>
        <w:t xml:space="preserve">Issue </w:t>
      </w:r>
      <w:r>
        <w:rPr>
          <w:rFonts w:ascii="Arial" w:eastAsia="宋体" w:hAnsi="Arial" w:cs="Arial" w:hint="eastAsia"/>
          <w:b/>
          <w:lang w:eastAsia="zh-CN"/>
        </w:rPr>
        <w:t>2</w:t>
      </w:r>
      <w:r>
        <w:rPr>
          <w:rFonts w:ascii="Arial" w:eastAsia="宋体" w:hAnsi="Arial" w:cs="Arial"/>
          <w:b/>
          <w:lang w:eastAsia="zh-CN"/>
        </w:rPr>
        <w:t>:</w:t>
      </w:r>
      <w:r>
        <w:rPr>
          <w:rFonts w:ascii="Arial" w:eastAsia="宋体" w:hAnsi="Arial" w:cs="Arial"/>
          <w:lang w:eastAsia="zh-CN"/>
        </w:rPr>
        <w:t xml:space="preserve"> </w:t>
      </w:r>
      <w:r>
        <w:rPr>
          <w:rFonts w:ascii="Arial" w:eastAsia="Malgun Gothic" w:hAnsi="Arial" w:hint="eastAsia"/>
          <w:iCs/>
          <w:noProof/>
          <w:lang w:val="en-US"/>
        </w:rPr>
        <w:t>Layer2 ID D</w:t>
      </w:r>
      <w:r>
        <w:rPr>
          <w:rFonts w:ascii="Arial" w:eastAsia="Malgun Gothic" w:hAnsi="Arial"/>
          <w:iCs/>
          <w:noProof/>
          <w:lang w:val="en-US"/>
        </w:rPr>
        <w:t>ifferentiation</w:t>
      </w:r>
      <w:r>
        <w:rPr>
          <w:rFonts w:ascii="Calibri" w:hAnsi="Calibri" w:cs="Calibri"/>
          <w:bCs/>
          <w:sz w:val="22"/>
          <w:szCs w:val="22"/>
        </w:rPr>
        <w:t xml:space="preserve"> </w:t>
      </w:r>
    </w:p>
    <w:p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Arial"/>
          <w:lang w:eastAsia="zh-CN"/>
        </w:rPr>
      </w:pPr>
    </w:p>
    <w:p>
      <w:pPr>
        <w:pStyle w:val="a4"/>
        <w:widowControl w:val="0"/>
        <w:tabs>
          <w:tab w:val="clear" w:pos="4513"/>
          <w:tab w:val="clear" w:pos="9026"/>
        </w:tabs>
        <w:overflowPunct w:val="0"/>
        <w:autoSpaceDE w:val="0"/>
        <w:autoSpaceDN w:val="0"/>
        <w:adjustRightInd w:val="0"/>
        <w:snapToGrid/>
        <w:spacing w:after="0" w:line="240" w:lineRule="auto"/>
        <w:textAlignment w:val="baseline"/>
        <w:rPr>
          <w:rFonts w:ascii="Arial" w:eastAsia="Malgun Gothic" w:hAnsi="Arial"/>
          <w:iCs/>
          <w:noProof/>
          <w:lang w:val="en-US"/>
        </w:rPr>
      </w:pPr>
      <w:r>
        <w:rPr>
          <w:rFonts w:ascii="Arial" w:eastAsiaTheme="minorEastAsia" w:hAnsi="Arial" w:hint="eastAsia"/>
          <w:b/>
          <w:iCs/>
          <w:noProof/>
          <w:lang w:val="en-US" w:eastAsia="zh-CN"/>
        </w:rPr>
        <w:t>Question2a</w:t>
      </w:r>
      <w:r>
        <w:rPr>
          <w:rFonts w:ascii="Arial" w:eastAsia="Malgun Gothic" w:hAnsi="Arial"/>
          <w:iCs/>
          <w:noProof/>
          <w:lang w:val="en-US"/>
        </w:rPr>
        <w:t>:</w:t>
      </w:r>
    </w:p>
    <w:p>
      <w:pPr>
        <w:overflowPunct w:val="0"/>
        <w:autoSpaceDE w:val="0"/>
        <w:autoSpaceDN w:val="0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 xml:space="preserve">Whether the Layer2 ID of the relay UE can be the same for U2U Relay service and U2N Relay service? </w:t>
      </w:r>
    </w:p>
    <w:p>
      <w:pPr>
        <w:pStyle w:val="a4"/>
        <w:widowControl w:val="0"/>
        <w:tabs>
          <w:tab w:val="clear" w:pos="4513"/>
          <w:tab w:val="clear" w:pos="9026"/>
        </w:tabs>
        <w:overflowPunct w:val="0"/>
        <w:autoSpaceDE w:val="0"/>
        <w:autoSpaceDN w:val="0"/>
        <w:adjustRightInd w:val="0"/>
        <w:snapToGrid/>
        <w:spacing w:after="0" w:line="240" w:lineRule="auto"/>
        <w:textAlignment w:val="baseline"/>
        <w:rPr>
          <w:rFonts w:ascii="Arial" w:eastAsia="Malgun Gothic" w:hAnsi="Arial"/>
          <w:iCs/>
          <w:noProof/>
          <w:lang w:val="en-US"/>
        </w:rPr>
      </w:pPr>
      <w:r>
        <w:rPr>
          <w:rFonts w:ascii="Arial" w:eastAsiaTheme="minorEastAsia" w:hAnsi="Arial" w:hint="eastAsia"/>
          <w:b/>
          <w:iCs/>
          <w:noProof/>
          <w:lang w:val="en-US" w:eastAsia="zh-CN"/>
        </w:rPr>
        <w:t>Question2b</w:t>
      </w:r>
      <w:r>
        <w:rPr>
          <w:rFonts w:ascii="Arial" w:eastAsia="Malgun Gothic" w:hAnsi="Arial"/>
          <w:iCs/>
          <w:noProof/>
          <w:lang w:val="en-US"/>
        </w:rPr>
        <w:t>:</w:t>
      </w:r>
    </w:p>
    <w:p>
      <w:pPr>
        <w:overflowPunct w:val="0"/>
        <w:autoSpaceDE w:val="0"/>
        <w:autoSpaceDN w:val="0"/>
        <w:jc w:val="both"/>
        <w:textAlignment w:val="baseline"/>
        <w:rPr>
          <w:rFonts w:ascii="Arial" w:eastAsiaTheme="minorEastAsia" w:hAnsi="Arial" w:cs="Arial"/>
          <w:lang w:eastAsia="zh-CN"/>
        </w:rPr>
      </w:pPr>
      <w:r>
        <w:rPr>
          <w:rFonts w:ascii="Arial" w:hAnsi="Arial" w:cs="Arial"/>
        </w:rPr>
        <w:t xml:space="preserve">Whether the Layer2 ID of the remote UE can be the same for U2U Relay service and U2N Relay service? </w:t>
      </w:r>
    </w:p>
    <w:p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alibri" w:eastAsiaTheme="minorEastAsia" w:hAnsi="Calibri" w:cs="Calibri"/>
          <w:sz w:val="22"/>
          <w:szCs w:val="22"/>
          <w:lang w:eastAsia="zh-CN"/>
        </w:rPr>
      </w:pPr>
    </w:p>
    <w:p>
      <w:pPr>
        <w:pStyle w:val="a4"/>
        <w:widowControl w:val="0"/>
        <w:tabs>
          <w:tab w:val="clear" w:pos="4513"/>
          <w:tab w:val="clear" w:pos="9026"/>
        </w:tabs>
        <w:overflowPunct w:val="0"/>
        <w:autoSpaceDE w:val="0"/>
        <w:autoSpaceDN w:val="0"/>
        <w:adjustRightInd w:val="0"/>
        <w:snapToGrid/>
        <w:spacing w:after="0" w:line="240" w:lineRule="auto"/>
        <w:textAlignment w:val="baseline"/>
        <w:rPr>
          <w:rFonts w:ascii="Arial" w:eastAsia="Malgun Gothic" w:hAnsi="Arial"/>
          <w:iCs/>
          <w:noProof/>
          <w:lang w:val="en-US"/>
        </w:rPr>
      </w:pPr>
      <w:r>
        <w:rPr>
          <w:rFonts w:ascii="Arial" w:eastAsiaTheme="minorEastAsia" w:hAnsi="Arial" w:hint="eastAsia"/>
          <w:b/>
          <w:iCs/>
          <w:noProof/>
          <w:lang w:val="en-US" w:eastAsia="zh-CN"/>
        </w:rPr>
        <w:t>Question3a</w:t>
      </w:r>
      <w:r>
        <w:rPr>
          <w:rFonts w:ascii="Arial" w:eastAsia="Malgun Gothic" w:hAnsi="Arial"/>
          <w:iCs/>
          <w:noProof/>
          <w:lang w:val="en-US"/>
        </w:rPr>
        <w:t>:</w:t>
      </w:r>
    </w:p>
    <w:p>
      <w:pPr>
        <w:overflowPunct w:val="0"/>
        <w:autoSpaceDE w:val="0"/>
        <w:autoSpaceDN w:val="0"/>
        <w:jc w:val="both"/>
        <w:textAlignment w:val="baseline"/>
        <w:rPr>
          <w:rFonts w:ascii="Arial" w:eastAsiaTheme="minorEastAsia" w:hAnsi="Arial" w:cs="Arial"/>
          <w:lang w:eastAsia="zh-CN"/>
        </w:rPr>
      </w:pPr>
      <w:r>
        <w:rPr>
          <w:rFonts w:ascii="Arial" w:hAnsi="Arial" w:cs="Arial"/>
        </w:rPr>
        <w:t>Whether the Layer2 ID of the relay UE can be the same for U2U Relay service and Non-relay service?</w:t>
      </w:r>
    </w:p>
    <w:p>
      <w:pPr>
        <w:pStyle w:val="a4"/>
        <w:widowControl w:val="0"/>
        <w:tabs>
          <w:tab w:val="clear" w:pos="4513"/>
          <w:tab w:val="clear" w:pos="9026"/>
        </w:tabs>
        <w:overflowPunct w:val="0"/>
        <w:autoSpaceDE w:val="0"/>
        <w:autoSpaceDN w:val="0"/>
        <w:adjustRightInd w:val="0"/>
        <w:snapToGrid/>
        <w:spacing w:after="0" w:line="240" w:lineRule="auto"/>
        <w:textAlignment w:val="baseline"/>
        <w:rPr>
          <w:rFonts w:ascii="Arial" w:eastAsia="Malgun Gothic" w:hAnsi="Arial"/>
          <w:iCs/>
          <w:noProof/>
          <w:lang w:val="en-US"/>
        </w:rPr>
      </w:pPr>
      <w:r>
        <w:rPr>
          <w:rFonts w:ascii="Arial" w:eastAsiaTheme="minorEastAsia" w:hAnsi="Arial" w:hint="eastAsia"/>
          <w:b/>
          <w:iCs/>
          <w:noProof/>
          <w:lang w:val="en-US" w:eastAsia="zh-CN"/>
        </w:rPr>
        <w:t>Question3b</w:t>
      </w:r>
      <w:r>
        <w:rPr>
          <w:rFonts w:ascii="Arial" w:eastAsia="Malgun Gothic" w:hAnsi="Arial"/>
          <w:iCs/>
          <w:noProof/>
          <w:lang w:val="en-US"/>
        </w:rPr>
        <w:t>:</w:t>
      </w:r>
    </w:p>
    <w:p>
      <w:pPr>
        <w:overflowPunct w:val="0"/>
        <w:autoSpaceDE w:val="0"/>
        <w:autoSpaceDN w:val="0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Whether the Layer2 ID of the remote UE can be the same for U2U Relay service and Non-relay service?</w:t>
      </w:r>
    </w:p>
    <w:p>
      <w:pPr>
        <w:overflowPunct w:val="0"/>
        <w:autoSpaceDE w:val="0"/>
        <w:autoSpaceDN w:val="0"/>
        <w:jc w:val="both"/>
        <w:textAlignment w:val="baseline"/>
        <w:rPr>
          <w:rFonts w:ascii="Arial" w:eastAsiaTheme="minorEastAsia" w:hAnsi="Arial" w:cs="Arial"/>
          <w:lang w:eastAsia="zh-CN"/>
        </w:rPr>
      </w:pPr>
    </w:p>
    <w:p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Theme="minorEastAsia" w:hAnsi="Arial" w:cs="Arial"/>
          <w:lang w:eastAsia="zh-CN"/>
        </w:rPr>
      </w:pPr>
    </w:p>
    <w:p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Theme="minorEastAsia" w:hAnsi="Arial"/>
          <w:b/>
          <w:iCs/>
          <w:noProof/>
          <w:lang w:val="en-US" w:eastAsia="zh-CN"/>
        </w:rPr>
      </w:pPr>
    </w:p>
    <w:p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Theme="minorEastAsia" w:hAnsi="Arial"/>
          <w:iCs/>
          <w:noProof/>
          <w:lang w:val="en-US" w:eastAsia="zh-CN"/>
        </w:rPr>
      </w:pPr>
      <w:r>
        <w:rPr>
          <w:rFonts w:ascii="Arial" w:eastAsiaTheme="minorEastAsia" w:hAnsi="Arial" w:hint="eastAsia"/>
          <w:b/>
          <w:iCs/>
          <w:noProof/>
          <w:lang w:val="en-US" w:eastAsia="zh-CN"/>
        </w:rPr>
        <w:lastRenderedPageBreak/>
        <w:t>Question4a</w:t>
      </w:r>
      <w:r>
        <w:rPr>
          <w:rFonts w:ascii="Arial" w:eastAsia="Malgun Gothic" w:hAnsi="Arial"/>
          <w:iCs/>
          <w:noProof/>
          <w:lang w:val="en-US"/>
        </w:rPr>
        <w:t>:</w:t>
      </w:r>
    </w:p>
    <w:p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>Whether</w:t>
      </w:r>
      <w:r>
        <w:rPr>
          <w:rFonts w:ascii="Arial" w:hAnsi="Arial" w:cs="Arial"/>
          <w:lang w:eastAsia="zh-CN"/>
        </w:rPr>
        <w:t xml:space="preserve"> the Layer2 ID of the relay UE </w:t>
      </w:r>
      <w:r>
        <w:rPr>
          <w:rFonts w:ascii="Arial" w:eastAsiaTheme="minorEastAsia" w:hAnsi="Arial" w:cs="Arial" w:hint="eastAsia"/>
          <w:lang w:eastAsia="zh-CN"/>
        </w:rPr>
        <w:t xml:space="preserve">can be the same for </w:t>
      </w:r>
      <w:r>
        <w:rPr>
          <w:rFonts w:ascii="Arial" w:hAnsi="Arial" w:cs="Arial"/>
          <w:lang w:eastAsia="zh-CN"/>
        </w:rPr>
        <w:t>U2U Relay communication and U2U Relay discovery transmission?</w:t>
      </w:r>
    </w:p>
    <w:p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Theme="minorEastAsia" w:hAnsi="Arial" w:cs="Arial"/>
          <w:lang w:eastAsia="zh-CN"/>
        </w:rPr>
      </w:pPr>
    </w:p>
    <w:p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hint="eastAsia"/>
          <w:b/>
          <w:iCs/>
          <w:noProof/>
          <w:lang w:val="en-US" w:eastAsia="zh-CN"/>
        </w:rPr>
        <w:t>Question4b</w:t>
      </w:r>
      <w:r>
        <w:rPr>
          <w:rFonts w:ascii="Arial" w:eastAsia="Malgun Gothic" w:hAnsi="Arial"/>
          <w:iCs/>
          <w:noProof/>
          <w:lang w:val="en-US"/>
        </w:rPr>
        <w:t>:</w:t>
      </w:r>
    </w:p>
    <w:p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>Whether</w:t>
      </w:r>
      <w:r>
        <w:rPr>
          <w:rFonts w:ascii="Arial" w:hAnsi="Arial" w:cs="Arial"/>
          <w:lang w:eastAsia="zh-CN"/>
        </w:rPr>
        <w:t xml:space="preserve"> the Layer2 ID of the remote UE </w:t>
      </w:r>
      <w:r>
        <w:rPr>
          <w:rFonts w:ascii="Arial" w:eastAsiaTheme="minorEastAsia" w:hAnsi="Arial" w:cs="Arial" w:hint="eastAsia"/>
          <w:lang w:eastAsia="zh-CN"/>
        </w:rPr>
        <w:t xml:space="preserve">can be the same for </w:t>
      </w:r>
      <w:r>
        <w:rPr>
          <w:rFonts w:ascii="Arial" w:hAnsi="Arial" w:cs="Arial"/>
          <w:lang w:eastAsia="zh-CN"/>
        </w:rPr>
        <w:t>U2U Relay communication and U2U Relay discovery transmission?</w:t>
      </w:r>
    </w:p>
    <w:p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Arial"/>
          <w:lang w:eastAsia="zh-CN"/>
        </w:rPr>
      </w:pPr>
    </w:p>
    <w:p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Arial"/>
          <w:lang w:eastAsia="zh-CN"/>
        </w:rPr>
      </w:pPr>
    </w:p>
    <w:p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Arial"/>
          <w:lang w:eastAsia="zh-CN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eastAsiaTheme="minorEastAsia" w:hAnsi="Arial" w:cs="Arial" w:hint="eastAsia"/>
          <w:b/>
          <w:lang w:eastAsia="zh-CN"/>
        </w:rPr>
        <w:t>SA2</w:t>
      </w:r>
      <w:r>
        <w:rPr>
          <w:rFonts w:ascii="Arial" w:hAnsi="Arial" w:cs="Arial"/>
          <w:b/>
        </w:rPr>
        <w:t>:</w:t>
      </w:r>
    </w:p>
    <w:p>
      <w:pPr>
        <w:spacing w:after="120"/>
        <w:ind w:left="993" w:hanging="993"/>
        <w:rPr>
          <w:rFonts w:ascii="Arial" w:eastAsiaTheme="minorEastAsia" w:hAnsi="Arial"/>
          <w:iCs/>
          <w:noProof/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eastAsia="Malgun Gothic" w:hAnsi="Arial"/>
          <w:iCs/>
          <w:noProof/>
          <w:lang w:val="en-US"/>
        </w:rPr>
        <w:t>RAN2 kindly asks SA2 to provide feedback to the above questions.</w:t>
      </w:r>
    </w:p>
    <w:p>
      <w:pPr>
        <w:spacing w:after="120"/>
        <w:ind w:left="993" w:hanging="993"/>
        <w:rPr>
          <w:rFonts w:ascii="Arial" w:hAnsi="Arial" w:cs="Arial"/>
        </w:rPr>
      </w:pPr>
    </w:p>
    <w:p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Arial"/>
          <w:lang w:eastAsia="zh-CN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 Meetings:</w:t>
      </w:r>
    </w:p>
    <w:p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>
        <w:rPr>
          <w:rFonts w:ascii="Arial" w:eastAsia="MS Mincho" w:hAnsi="Arial" w:cs="Arial"/>
          <w:bCs/>
          <w:lang w:val="en-US"/>
        </w:rPr>
        <w:t>TSG RAN WG2 Meeting #</w:t>
      </w:r>
      <w:r>
        <w:rPr>
          <w:rFonts w:ascii="Arial" w:eastAsiaTheme="minorEastAsia" w:hAnsi="Arial" w:cs="Arial"/>
          <w:bCs/>
          <w:lang w:eastAsia="zh-CN"/>
        </w:rPr>
        <w:t>1</w:t>
      </w:r>
      <w:r>
        <w:rPr>
          <w:rFonts w:ascii="Arial" w:eastAsiaTheme="minorEastAsia" w:hAnsi="Arial" w:cs="Arial" w:hint="eastAsia"/>
          <w:bCs/>
          <w:lang w:eastAsia="zh-CN"/>
        </w:rPr>
        <w:t>21</w:t>
      </w:r>
      <w:r>
        <w:rPr>
          <w:rFonts w:ascii="Arial" w:eastAsiaTheme="minorEastAsia" w:hAnsi="Arial" w:cs="Arial"/>
          <w:bCs/>
          <w:lang w:eastAsia="zh-CN"/>
        </w:rPr>
        <w:tab/>
      </w:r>
      <w:r>
        <w:rPr>
          <w:rFonts w:ascii="Arial" w:eastAsia="MS Mincho" w:hAnsi="Arial" w:cs="Arial"/>
          <w:bCs/>
          <w:lang w:val="en-US"/>
        </w:rPr>
        <w:t>27 February – 3 March 2023</w:t>
      </w:r>
      <w:r>
        <w:rPr>
          <w:rFonts w:ascii="Arial" w:eastAsia="MS Mincho" w:hAnsi="Arial" w:cs="Arial"/>
          <w:bCs/>
          <w:lang w:val="en-US"/>
        </w:rPr>
        <w:tab/>
      </w:r>
      <w:r>
        <w:rPr>
          <w:rFonts w:ascii="Arial" w:eastAsia="MS Mincho" w:hAnsi="Arial" w:cs="Arial"/>
          <w:bCs/>
          <w:lang w:val="en-US"/>
        </w:rPr>
        <w:tab/>
        <w:t>Athens, GR</w:t>
      </w:r>
      <w:r>
        <w:rPr>
          <w:rFonts w:ascii="Arial" w:eastAsiaTheme="minorEastAsia" w:hAnsi="Arial" w:cs="Arial"/>
          <w:bCs/>
          <w:lang w:eastAsia="zh-CN"/>
        </w:rPr>
        <w:tab/>
      </w:r>
    </w:p>
    <w:p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="Malgun Gothic" w:hAnsi="Arial" w:cs="Arial"/>
          <w:bCs/>
          <w:lang w:eastAsia="zh-CN"/>
        </w:rPr>
      </w:pPr>
      <w:r>
        <w:rPr>
          <w:rFonts w:ascii="Arial" w:eastAsia="MS Mincho" w:hAnsi="Arial" w:cs="Arial"/>
          <w:bCs/>
          <w:lang w:val="en-US"/>
        </w:rPr>
        <w:t>TSG RAN WG2 Meeting #</w:t>
      </w:r>
      <w:r>
        <w:rPr>
          <w:rFonts w:ascii="Arial" w:eastAsiaTheme="minorEastAsia" w:hAnsi="Arial" w:cs="Arial" w:hint="eastAsia"/>
          <w:bCs/>
          <w:lang w:val="en-US" w:eastAsia="zh-CN"/>
        </w:rPr>
        <w:t>121bis-e</w:t>
      </w:r>
      <w:r>
        <w:rPr>
          <w:rFonts w:ascii="Arial" w:eastAsia="MS Mincho" w:hAnsi="Arial" w:cs="Arial"/>
          <w:bCs/>
          <w:lang w:val="en-US"/>
        </w:rPr>
        <w:tab/>
        <w:t>17 April – 21 April 2023</w:t>
      </w:r>
      <w:r>
        <w:rPr>
          <w:rFonts w:ascii="Arial" w:eastAsia="MS Mincho" w:hAnsi="Arial" w:cs="Arial"/>
          <w:bCs/>
          <w:lang w:val="en-US"/>
        </w:rPr>
        <w:tab/>
      </w:r>
      <w:r>
        <w:rPr>
          <w:rFonts w:ascii="Arial" w:eastAsia="MS Mincho" w:hAnsi="Arial" w:cs="Arial"/>
          <w:bCs/>
          <w:lang w:val="en-US"/>
        </w:rPr>
        <w:tab/>
        <w:t>Online</w:t>
      </w:r>
      <w:r>
        <w:rPr>
          <w:rFonts w:ascii="Arial" w:eastAsia="MS Mincho" w:hAnsi="Arial" w:cs="Arial"/>
          <w:bCs/>
          <w:lang w:val="en-US"/>
        </w:rPr>
        <w:tab/>
      </w:r>
    </w:p>
    <w:p>
      <w:pPr>
        <w:tabs>
          <w:tab w:val="left" w:pos="3625"/>
          <w:tab w:val="left" w:pos="6237"/>
        </w:tabs>
        <w:spacing w:after="60"/>
        <w:rPr>
          <w:rFonts w:ascii="Arial" w:eastAsia="宋体" w:hAnsi="Arial" w:cs="Arial"/>
          <w:bCs/>
          <w:lang w:val="en-US" w:eastAsia="zh-CN"/>
        </w:rPr>
      </w:pPr>
    </w:p>
    <w:p/>
    <w:sectPr>
      <w:footerReference w:type="even" r:id="rId9"/>
      <w:footerReference w:type="default" r:id="rId10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F4147CE" w15:done="0"/>
  <w15:commentEx w15:paraId="266C5CC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206FBB" w16cex:dateUtc="2022-11-17T13:30:00Z"/>
  <w16cex:commentExtensible w16cex:durableId="2720C1C3" w16cex:dateUtc="2022-11-17T13:20:00Z"/>
  <w16cex:commentExtensible w16cex:durableId="27206EC2" w16cex:dateUtc="2022-11-17T13:2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F4147CE" w16cid:durableId="2721D6C8"/>
  <w16cid:commentId w16cid:paraId="266C5CC8" w16cid:durableId="2721D70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(Boyuan)-v2">
    <w15:presenceInfo w15:providerId="None" w15:userId="OPPO(Boyuan)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YyNDA1MDA2sTQysbBQ0lEKTi0uzszPAykwrAUAKDRnOCwAAAA="/>
  </w:docVar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0" w:qFormat="1"/>
    <w:lsdException w:name="footer" w:uiPriority="0" w:qFormat="1"/>
    <w:lsdException w:name="caption" w:uiPriority="35" w:qFormat="1"/>
    <w:lsdException w:name="page number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 w:line="259" w:lineRule="auto"/>
    </w:pPr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styleId="4">
    <w:name w:val="heading 4"/>
    <w:basedOn w:val="a"/>
    <w:next w:val="a"/>
    <w:link w:val="4Char"/>
    <w:unhideWhenUsed/>
    <w:qFormat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Char">
    <w:name w:val="标题 4 Char"/>
    <w:basedOn w:val="a0"/>
    <w:link w:val="4"/>
    <w:qFormat/>
    <w:rPr>
      <w:rFonts w:ascii="Times New Roman" w:eastAsia="Batang" w:hAnsi="Times New Roman" w:cs="Times New Roman"/>
      <w:b/>
      <w:bCs/>
      <w:kern w:val="0"/>
      <w:sz w:val="20"/>
      <w:szCs w:val="20"/>
      <w:lang w:val="en-GB" w:eastAsia="en-US"/>
    </w:rPr>
  </w:style>
  <w:style w:type="paragraph" w:styleId="a3">
    <w:name w:val="footer"/>
    <w:basedOn w:val="a4"/>
    <w:link w:val="Char"/>
    <w:qFormat/>
    <w:pPr>
      <w:widowControl w:val="0"/>
      <w:snapToGrid/>
      <w:spacing w:after="0"/>
      <w:jc w:val="center"/>
    </w:pPr>
    <w:rPr>
      <w:rFonts w:ascii="Arial" w:hAnsi="Arial"/>
      <w:b/>
      <w:i/>
      <w:sz w:val="18"/>
      <w:lang w:val="en-US"/>
    </w:rPr>
  </w:style>
  <w:style w:type="character" w:customStyle="1" w:styleId="Char">
    <w:name w:val="页脚 Char"/>
    <w:basedOn w:val="a0"/>
    <w:link w:val="a3"/>
    <w:qFormat/>
    <w:rPr>
      <w:rFonts w:ascii="Arial" w:eastAsia="Batang" w:hAnsi="Arial" w:cs="Times New Roman"/>
      <w:b/>
      <w:i/>
      <w:kern w:val="0"/>
      <w:sz w:val="18"/>
      <w:szCs w:val="20"/>
      <w:lang w:eastAsia="en-US"/>
    </w:r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a"/>
    <w:link w:val="Char0"/>
    <w:unhideWhenUsed/>
    <w:qFormat/>
    <w:pPr>
      <w:tabs>
        <w:tab w:val="center" w:pos="4513"/>
        <w:tab w:val="right" w:pos="9026"/>
      </w:tabs>
      <w:snapToGrid w:val="0"/>
    </w:pPr>
  </w:style>
  <w:style w:type="character" w:customStyle="1" w:styleId="Char0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4"/>
    <w:qFormat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character" w:styleId="a5">
    <w:name w:val="page number"/>
    <w:basedOn w:val="a0"/>
    <w:qFormat/>
  </w:style>
  <w:style w:type="character" w:styleId="a6">
    <w:name w:val="Hyperlink"/>
    <w:basedOn w:val="a0"/>
    <w:uiPriority w:val="99"/>
    <w:unhideWhenUsed/>
    <w:qFormat/>
    <w:rPr>
      <w:color w:val="0563C1"/>
      <w:u w:val="single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styleId="a7">
    <w:name w:val="annotation reference"/>
    <w:basedOn w:val="a0"/>
    <w:uiPriority w:val="99"/>
    <w:semiHidden/>
    <w:unhideWhenUsed/>
    <w:rPr>
      <w:sz w:val="21"/>
      <w:szCs w:val="21"/>
    </w:rPr>
  </w:style>
  <w:style w:type="paragraph" w:styleId="a8">
    <w:name w:val="annotation text"/>
    <w:basedOn w:val="a"/>
    <w:link w:val="Char1"/>
    <w:uiPriority w:val="99"/>
    <w:unhideWhenUsed/>
    <w:qFormat/>
  </w:style>
  <w:style w:type="character" w:customStyle="1" w:styleId="Char1">
    <w:name w:val="批注文字 Char"/>
    <w:basedOn w:val="a0"/>
    <w:link w:val="a8"/>
    <w:uiPriority w:val="99"/>
    <w:qFormat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styleId="a9">
    <w:name w:val="annotation subject"/>
    <w:basedOn w:val="a8"/>
    <w:next w:val="a8"/>
    <w:link w:val="Char2"/>
    <w:uiPriority w:val="99"/>
    <w:semiHidden/>
    <w:unhideWhenUsed/>
    <w:rPr>
      <w:b/>
      <w:bCs/>
    </w:rPr>
  </w:style>
  <w:style w:type="character" w:customStyle="1" w:styleId="Char2">
    <w:name w:val="批注主题 Char"/>
    <w:basedOn w:val="Char1"/>
    <w:link w:val="a9"/>
    <w:uiPriority w:val="99"/>
    <w:semiHidden/>
    <w:rPr>
      <w:rFonts w:ascii="Times New Roman" w:eastAsia="Batang" w:hAnsi="Times New Roman" w:cs="Times New Roman"/>
      <w:b/>
      <w:bCs/>
      <w:kern w:val="0"/>
      <w:sz w:val="20"/>
      <w:szCs w:val="20"/>
      <w:lang w:val="en-GB" w:eastAsia="en-US"/>
    </w:rPr>
  </w:style>
  <w:style w:type="paragraph" w:styleId="aa">
    <w:name w:val="Balloon Text"/>
    <w:basedOn w:val="a"/>
    <w:link w:val="Char3"/>
    <w:uiPriority w:val="99"/>
    <w:semiHidden/>
    <w:unhideWhenUsed/>
    <w:pPr>
      <w:spacing w:after="0" w:line="240" w:lineRule="auto"/>
    </w:pPr>
    <w:rPr>
      <w:sz w:val="18"/>
      <w:szCs w:val="18"/>
    </w:rPr>
  </w:style>
  <w:style w:type="character" w:customStyle="1" w:styleId="Char3">
    <w:name w:val="批注框文本 Char"/>
    <w:basedOn w:val="a0"/>
    <w:link w:val="aa"/>
    <w:uiPriority w:val="99"/>
    <w:semiHidden/>
    <w:rPr>
      <w:rFonts w:ascii="Times New Roman" w:eastAsia="Batang" w:hAnsi="Times New Roman" w:cs="Times New Roman"/>
      <w:kern w:val="0"/>
      <w:sz w:val="18"/>
      <w:szCs w:val="18"/>
      <w:lang w:val="en-GB" w:eastAsia="en-US"/>
    </w:rPr>
  </w:style>
  <w:style w:type="paragraph" w:styleId="ab">
    <w:name w:val="Revision"/>
    <w:hidden/>
    <w:uiPriority w:val="99"/>
    <w:semiHidden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0" w:qFormat="1"/>
    <w:lsdException w:name="footer" w:uiPriority="0" w:qFormat="1"/>
    <w:lsdException w:name="caption" w:uiPriority="35" w:qFormat="1"/>
    <w:lsdException w:name="page number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 w:line="259" w:lineRule="auto"/>
    </w:pPr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styleId="4">
    <w:name w:val="heading 4"/>
    <w:basedOn w:val="a"/>
    <w:next w:val="a"/>
    <w:link w:val="4Char"/>
    <w:unhideWhenUsed/>
    <w:qFormat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Char">
    <w:name w:val="标题 4 Char"/>
    <w:basedOn w:val="a0"/>
    <w:link w:val="4"/>
    <w:qFormat/>
    <w:rPr>
      <w:rFonts w:ascii="Times New Roman" w:eastAsia="Batang" w:hAnsi="Times New Roman" w:cs="Times New Roman"/>
      <w:b/>
      <w:bCs/>
      <w:kern w:val="0"/>
      <w:sz w:val="20"/>
      <w:szCs w:val="20"/>
      <w:lang w:val="en-GB" w:eastAsia="en-US"/>
    </w:rPr>
  </w:style>
  <w:style w:type="paragraph" w:styleId="a3">
    <w:name w:val="footer"/>
    <w:basedOn w:val="a4"/>
    <w:link w:val="Char"/>
    <w:qFormat/>
    <w:pPr>
      <w:widowControl w:val="0"/>
      <w:snapToGrid/>
      <w:spacing w:after="0"/>
      <w:jc w:val="center"/>
    </w:pPr>
    <w:rPr>
      <w:rFonts w:ascii="Arial" w:hAnsi="Arial"/>
      <w:b/>
      <w:i/>
      <w:sz w:val="18"/>
      <w:lang w:val="en-US"/>
    </w:rPr>
  </w:style>
  <w:style w:type="character" w:customStyle="1" w:styleId="Char">
    <w:name w:val="页脚 Char"/>
    <w:basedOn w:val="a0"/>
    <w:link w:val="a3"/>
    <w:qFormat/>
    <w:rPr>
      <w:rFonts w:ascii="Arial" w:eastAsia="Batang" w:hAnsi="Arial" w:cs="Times New Roman"/>
      <w:b/>
      <w:i/>
      <w:kern w:val="0"/>
      <w:sz w:val="18"/>
      <w:szCs w:val="20"/>
      <w:lang w:eastAsia="en-US"/>
    </w:r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a"/>
    <w:link w:val="Char0"/>
    <w:unhideWhenUsed/>
    <w:qFormat/>
    <w:pPr>
      <w:tabs>
        <w:tab w:val="center" w:pos="4513"/>
        <w:tab w:val="right" w:pos="9026"/>
      </w:tabs>
      <w:snapToGrid w:val="0"/>
    </w:pPr>
  </w:style>
  <w:style w:type="character" w:customStyle="1" w:styleId="Char0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4"/>
    <w:qFormat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character" w:styleId="a5">
    <w:name w:val="page number"/>
    <w:basedOn w:val="a0"/>
    <w:qFormat/>
  </w:style>
  <w:style w:type="character" w:styleId="a6">
    <w:name w:val="Hyperlink"/>
    <w:basedOn w:val="a0"/>
    <w:uiPriority w:val="99"/>
    <w:unhideWhenUsed/>
    <w:qFormat/>
    <w:rPr>
      <w:color w:val="0563C1"/>
      <w:u w:val="single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styleId="a7">
    <w:name w:val="annotation reference"/>
    <w:basedOn w:val="a0"/>
    <w:uiPriority w:val="99"/>
    <w:semiHidden/>
    <w:unhideWhenUsed/>
    <w:rPr>
      <w:sz w:val="21"/>
      <w:szCs w:val="21"/>
    </w:rPr>
  </w:style>
  <w:style w:type="paragraph" w:styleId="a8">
    <w:name w:val="annotation text"/>
    <w:basedOn w:val="a"/>
    <w:link w:val="Char1"/>
    <w:uiPriority w:val="99"/>
    <w:unhideWhenUsed/>
    <w:qFormat/>
  </w:style>
  <w:style w:type="character" w:customStyle="1" w:styleId="Char1">
    <w:name w:val="批注文字 Char"/>
    <w:basedOn w:val="a0"/>
    <w:link w:val="a8"/>
    <w:uiPriority w:val="99"/>
    <w:qFormat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styleId="a9">
    <w:name w:val="annotation subject"/>
    <w:basedOn w:val="a8"/>
    <w:next w:val="a8"/>
    <w:link w:val="Char2"/>
    <w:uiPriority w:val="99"/>
    <w:semiHidden/>
    <w:unhideWhenUsed/>
    <w:rPr>
      <w:b/>
      <w:bCs/>
    </w:rPr>
  </w:style>
  <w:style w:type="character" w:customStyle="1" w:styleId="Char2">
    <w:name w:val="批注主题 Char"/>
    <w:basedOn w:val="Char1"/>
    <w:link w:val="a9"/>
    <w:uiPriority w:val="99"/>
    <w:semiHidden/>
    <w:rPr>
      <w:rFonts w:ascii="Times New Roman" w:eastAsia="Batang" w:hAnsi="Times New Roman" w:cs="Times New Roman"/>
      <w:b/>
      <w:bCs/>
      <w:kern w:val="0"/>
      <w:sz w:val="20"/>
      <w:szCs w:val="20"/>
      <w:lang w:val="en-GB" w:eastAsia="en-US"/>
    </w:rPr>
  </w:style>
  <w:style w:type="paragraph" w:styleId="aa">
    <w:name w:val="Balloon Text"/>
    <w:basedOn w:val="a"/>
    <w:link w:val="Char3"/>
    <w:uiPriority w:val="99"/>
    <w:semiHidden/>
    <w:unhideWhenUsed/>
    <w:pPr>
      <w:spacing w:after="0" w:line="240" w:lineRule="auto"/>
    </w:pPr>
    <w:rPr>
      <w:sz w:val="18"/>
      <w:szCs w:val="18"/>
    </w:rPr>
  </w:style>
  <w:style w:type="character" w:customStyle="1" w:styleId="Char3">
    <w:name w:val="批注框文本 Char"/>
    <w:basedOn w:val="a0"/>
    <w:link w:val="aa"/>
    <w:uiPriority w:val="99"/>
    <w:semiHidden/>
    <w:rPr>
      <w:rFonts w:ascii="Times New Roman" w:eastAsia="Batang" w:hAnsi="Times New Roman" w:cs="Times New Roman"/>
      <w:kern w:val="0"/>
      <w:sz w:val="18"/>
      <w:szCs w:val="18"/>
      <w:lang w:val="en-GB" w:eastAsia="en-US"/>
    </w:rPr>
  </w:style>
  <w:style w:type="paragraph" w:styleId="ab">
    <w:name w:val="Revision"/>
    <w:hidden/>
    <w:uiPriority w:val="99"/>
    <w:semiHidden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95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8" Type="http://schemas.microsoft.com/office/2011/relationships/commentsExtended" Target="commentsExtended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17" Type="http://schemas.microsoft.com/office/2016/09/relationships/commentsIds" Target="commentsIds.xml"/><Relationship Id="rId2" Type="http://schemas.openxmlformats.org/officeDocument/2006/relationships/styles" Target="styles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52711A-CDD7-45BD-8989-EE61D1376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CATT</dc:creator>
  <cp:keywords/>
  <dc:description/>
  <cp:lastModifiedBy>Hao</cp:lastModifiedBy>
  <cp:revision>4</cp:revision>
  <dcterms:created xsi:type="dcterms:W3CDTF">2022-11-18T02:04:00Z</dcterms:created>
  <dcterms:modified xsi:type="dcterms:W3CDTF">2022-11-18T06:06:00Z</dcterms:modified>
</cp:coreProperties>
</file>